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CFD" w:rsidRPr="00017A78" w:rsidRDefault="00061DF7" w:rsidP="00017A78">
      <w:pPr>
        <w:pStyle w:val="Bodytext30"/>
        <w:widowControl/>
        <w:shd w:val="clear" w:color="auto" w:fill="auto"/>
        <w:spacing w:after="38" w:line="240" w:lineRule="auto"/>
        <w:jc w:val="both"/>
        <w:rPr>
          <w:rFonts w:ascii="Times New Roman" w:hAnsi="Times New Roman" w:cs="Times New Roman"/>
        </w:rPr>
      </w:pPr>
      <w:r>
        <w:rPr>
          <w:rFonts w:ascii="Times New Roman" w:hAnsi="Times New Roman"/>
        </w:rPr>
        <w:t>Simulación de acción por el clima: suministro de energías convencionales</w:t>
      </w:r>
    </w:p>
    <w:p w:rsidR="0010014B" w:rsidRPr="00017A78" w:rsidRDefault="0010014B" w:rsidP="00017A78">
      <w:pPr>
        <w:pStyle w:val="Bodytext30"/>
        <w:widowControl/>
        <w:shd w:val="clear" w:color="auto" w:fill="auto"/>
        <w:spacing w:after="38" w:line="240" w:lineRule="auto"/>
        <w:rPr>
          <w:rFonts w:ascii="Times New Roman" w:hAnsi="Times New Roman" w:cs="Times New Roman"/>
          <w:lang w:val="en-GB"/>
        </w:rPr>
      </w:pPr>
    </w:p>
    <w:p w:rsidR="00EA7CFD" w:rsidRPr="00017A78" w:rsidRDefault="00813342" w:rsidP="00813342">
      <w:pPr>
        <w:pStyle w:val="Bodytext40"/>
        <w:widowControl/>
        <w:shd w:val="clear" w:color="auto" w:fill="auto"/>
        <w:tabs>
          <w:tab w:val="left" w:pos="1440"/>
          <w:tab w:val="left" w:pos="1985"/>
        </w:tabs>
        <w:spacing w:line="240" w:lineRule="auto"/>
      </w:pPr>
      <w:r>
        <w:t>A la atención de:</w:t>
      </w:r>
      <w:r>
        <w:tab/>
      </w:r>
      <w:r w:rsidR="00061DF7">
        <w:t>los negociadores principales del sector de las energías convencionales</w:t>
      </w:r>
    </w:p>
    <w:p w:rsidR="00EA7CFD" w:rsidRDefault="00061DF7" w:rsidP="00813342">
      <w:pPr>
        <w:pStyle w:val="Bodytext40"/>
        <w:widowControl/>
        <w:shd w:val="clear" w:color="auto" w:fill="auto"/>
        <w:tabs>
          <w:tab w:val="left" w:pos="1985"/>
        </w:tabs>
        <w:spacing w:after="120" w:line="240" w:lineRule="auto"/>
      </w:pPr>
      <w:r>
        <w:t>Asunto:</w:t>
      </w:r>
      <w:r>
        <w:tab/>
        <w:t>preparación de la Cumbre sobre la Acción Climática</w:t>
      </w:r>
    </w:p>
    <w:p w:rsidR="00C213C1" w:rsidRPr="00017A78" w:rsidRDefault="00C213C1" w:rsidP="00813342">
      <w:pPr>
        <w:pStyle w:val="Bodytext40"/>
        <w:widowControl/>
        <w:shd w:val="clear" w:color="auto" w:fill="auto"/>
        <w:tabs>
          <w:tab w:val="left" w:pos="1985"/>
        </w:tabs>
        <w:spacing w:after="120" w:line="240" w:lineRule="auto"/>
      </w:pPr>
    </w:p>
    <w:p w:rsidR="00EA7CFD" w:rsidRPr="00017A78" w:rsidRDefault="00061DF7" w:rsidP="00017A78">
      <w:pPr>
        <w:pStyle w:val="Bodytext20"/>
        <w:widowControl/>
        <w:shd w:val="clear" w:color="auto" w:fill="auto"/>
        <w:spacing w:before="0" w:after="120" w:line="240" w:lineRule="auto"/>
        <w:ind w:firstLine="0"/>
        <w:jc w:val="both"/>
      </w:pPr>
      <w:r>
        <w:t xml:space="preserve">Bienvenidos a la Cumbre sobre la Acción Climática. El secretario general de las Naciones Unidas les ha invitado a colaborar con los líderes de todas las partes interesadas para abordar con éxito el cambio climático. En su invitación, el secretario general </w:t>
      </w:r>
      <w:r>
        <w:rPr>
          <w:rStyle w:val="Bodytext21"/>
        </w:rPr>
        <w:t>señaló</w:t>
      </w:r>
      <w:r>
        <w:t xml:space="preserve"> que: «La emergencia climática es una carrera que estamos perdiendo, pero que podemos ganar [...]. Según las investigaciones científicas más avanzadas [...], cualquier</w:t>
      </w:r>
      <w:bookmarkStart w:id="0" w:name="_GoBack"/>
      <w:bookmarkEnd w:id="0"/>
      <w:r>
        <w:t xml:space="preserve"> aumento de la temperatura por encima de 1,5 °C provocará daños importantes e irreversibles en nuestros ecosistemas [...]. Pero la ciencia también asegura que no es demasiado tarde.</w:t>
      </w:r>
    </w:p>
    <w:p w:rsidR="00EA7CFD" w:rsidRPr="00017A78" w:rsidRDefault="00061DF7" w:rsidP="00017A78">
      <w:pPr>
        <w:pStyle w:val="Bodytext20"/>
        <w:widowControl/>
        <w:shd w:val="clear" w:color="auto" w:fill="auto"/>
        <w:spacing w:before="0" w:after="120" w:line="240" w:lineRule="auto"/>
        <w:ind w:firstLine="0"/>
        <w:jc w:val="both"/>
      </w:pPr>
      <w:r>
        <w:t>Podemos conseguirlo [...], pero será necesario llevar a cabo transformaciones fundamentales en todos los aspectos de la sociedad: el modo en que cultivamos alimentos o utilizamos la tierra, el combustible que utilizamos para nuestros medios de transporte y cómo impulsamos nuestras economías [...]. Si actuamos conjuntamente, no dejaremos a nadie atrás».</w:t>
      </w:r>
    </w:p>
    <w:p w:rsidR="00EA7CFD" w:rsidRPr="00017A78" w:rsidRDefault="00061DF7" w:rsidP="00017A78">
      <w:pPr>
        <w:pStyle w:val="Bodytext20"/>
        <w:widowControl/>
        <w:shd w:val="clear" w:color="auto" w:fill="auto"/>
        <w:spacing w:before="0" w:after="120" w:line="240" w:lineRule="auto"/>
        <w:ind w:firstLine="0"/>
        <w:jc w:val="both"/>
      </w:pPr>
      <w:r>
        <w:t xml:space="preserve">El objetivo de la cumbre es establecer un plan para limitar el calentamiento global a menos de 2 °C [3,6 °F] por encima de los niveles preindustriales y esforzarse por lograr 1,5 °C [2,7 °F], lo que permitirá alcanzar las metas internacionales reconocidas formalmente en el Acuerdo de París sobre el Cambio Climático. Las </w:t>
      </w:r>
      <w:r>
        <w:rPr>
          <w:rStyle w:val="Bodytext21"/>
        </w:rPr>
        <w:t>pruebas científicas</w:t>
      </w:r>
      <w:r>
        <w:t xml:space="preserve"> son claras: el calentamiento por encima de este límite tendrá consecuencias catastróficas e irreversibles que representan una amenaza para la salud, la prosperidad y la vida de las personas en todos los países.</w:t>
      </w:r>
    </w:p>
    <w:p w:rsidR="00EA7CFD" w:rsidRPr="00017A78" w:rsidRDefault="00061DF7" w:rsidP="00017A78">
      <w:pPr>
        <w:pStyle w:val="Bodytext20"/>
        <w:widowControl/>
        <w:shd w:val="clear" w:color="auto" w:fill="auto"/>
        <w:spacing w:before="0" w:after="120" w:line="240" w:lineRule="auto"/>
        <w:ind w:firstLine="0"/>
        <w:jc w:val="both"/>
      </w:pPr>
      <w:r>
        <w:t>Ustedes representan a los sectores del carbón, el petróleo, el gas natural, la energía nuclear y la electricidad, sectores que suministran actualmente la mayor parte de la energía a escala mundial. Forman parte de un colectivo que incluye empresas de petróleo y gas —con cotización en bolsa y nacionales—, compañías de carbón y compañías eléctricas que dependen de los combustibles fósiles, así como empresas que suministran servicios y equipos a estas industrias.</w:t>
      </w:r>
    </w:p>
    <w:p w:rsidR="00EA7CFD" w:rsidRPr="00017A78" w:rsidRDefault="00061DF7" w:rsidP="00017A78">
      <w:pPr>
        <w:pStyle w:val="Bodytext20"/>
        <w:widowControl/>
        <w:shd w:val="clear" w:color="auto" w:fill="auto"/>
        <w:spacing w:before="0" w:after="120" w:line="240" w:lineRule="auto"/>
        <w:ind w:firstLine="0"/>
        <w:jc w:val="both"/>
      </w:pPr>
      <w:r>
        <w:t>Sus prioridades políticas se exponen a continuación. Ustedes pueden, no obstante, proponer o bloquear una política determinada.</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Oposición a un precio del carbono elevado. </w:t>
      </w:r>
      <w:r>
        <w:t>Sus economistas reconocen que aumentar los precios de los combustibles fósiles para reflejar los costos medioambientales y sociales de las emisiones de gases de efecto invernadero (GEI) con un precio del carbono podría ser la mejor manera de reducir las emisiones mundiales. Sin embargo, un p</w:t>
      </w:r>
      <w:r w:rsidR="00813342">
        <w:t>recio del carbono por encima de </w:t>
      </w:r>
      <w:r>
        <w:t>25-30 USD por tonelada de CO</w:t>
      </w:r>
      <w:r>
        <w:rPr>
          <w:vertAlign w:val="subscript"/>
        </w:rPr>
        <w:t>2</w:t>
      </w:r>
      <w:r>
        <w:t xml:space="preserve"> perjudicaría de forma inaceptable a la industria de los combustibles fósiles al aumentar los costes y reducir drásticamente la demanda, dando lugar a activos obsoletos y a una pérdida de valor para el accionista. Aunque algunas compañías petroleras se declaran públicamente favorables a un precio del carbono, su industria sigue financiando a políticos que se oponen a ello y obstaculizan la adopción de medidas. Ustedes prevén que otros grupos presionarán para establecer un precio del carbono. Adopten una postura firme frente a esta política.</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Oposición a los impuestos sobre los combustibles fósiles. </w:t>
      </w:r>
      <w:r>
        <w:t xml:space="preserve">Su industria no quiere estar regulada ni pagar los costes de la mitigación del cambio climático. Habida cuenta de las importantes pérdidas de negocio que ocasionará la transición energética mundial debido al consiguiente abandono de los combustibles fósiles durante el próximo siglo, ustedes no podrán soportar unos costes adicionales que, además, representarán una penalización injusta para su sector. De hecho, pueden solicitar subvenciones para el gas natural, que ustedes promueven como combustible de transición porque es menos intensivo en carbono que el carbón y el petróleo. Ante la </w:t>
      </w:r>
      <w:r>
        <w:lastRenderedPageBreak/>
        <w:t>inevitabilidad de la reglamentación, es preferible restringir el carbón que el petróleo y el gas. El carbón emite más carbono cuando se quema y es menos rentable que el petróleo y el gas.</w:t>
      </w:r>
    </w:p>
    <w:p w:rsidR="00EA7CFD" w:rsidRPr="00F534AB" w:rsidRDefault="00934588" w:rsidP="00C213C1">
      <w:pPr>
        <w:pStyle w:val="Bodytext20"/>
        <w:widowControl/>
        <w:numPr>
          <w:ilvl w:val="0"/>
          <w:numId w:val="1"/>
        </w:numPr>
        <w:shd w:val="clear" w:color="auto" w:fill="auto"/>
        <w:spacing w:before="0" w:after="120" w:line="240" w:lineRule="auto"/>
        <w:ind w:left="400" w:right="-1"/>
        <w:jc w:val="both"/>
      </w:pPr>
      <w:r>
        <w:rPr>
          <w:b/>
        </w:rPr>
        <w:t>Promoción de las nuevas tecnologías, en particular, la tecnología de eliminación del carbono, la captura y almacenamiento de carbono y los biocombustibles.</w:t>
      </w:r>
      <w:r w:rsidR="00C213C1">
        <w:t xml:space="preserve"> </w:t>
      </w:r>
      <w:r w:rsidR="00061DF7">
        <w:t>Su industria apoya un mayor uso del gas natural y los biocombustibles, así como la investigación para desarrollar la tecnología de eliminación del carbono mediante la cual este se extrae de la atmósfera y se almacena bajo tierra.</w:t>
      </w:r>
      <w:r w:rsidR="00061DF7" w:rsidRPr="00C213C1">
        <w:rPr>
          <w:i/>
          <w:iCs/>
          <w:sz w:val="18"/>
          <w:szCs w:val="18"/>
        </w:rPr>
        <w:t xml:space="preserve"> </w:t>
      </w:r>
      <w:r w:rsidR="00061DF7" w:rsidRPr="00C213C1">
        <w:rPr>
          <w:i/>
          <w:iCs/>
        </w:rPr>
        <w:t xml:space="preserve">Sus conocimientos especializados en ingeniería a gran escala, geología y transporte de combustible pueden aplicarse a estos combustibles y sectores. Ustedes también apoyan la captura y almacenamiento de carbono (CAC) para las centrales eléctricas de carbón y de otro tipo, incluidos los biocombustibles con CAC. </w:t>
      </w:r>
      <w:r w:rsidR="00061DF7" w:rsidRPr="00C213C1">
        <w:t>La CAC podría</w:t>
      </w:r>
      <w:r w:rsidR="00061DF7" w:rsidRPr="00813342">
        <w:t xml:space="preserve"> capturar el 90 % del CO</w:t>
      </w:r>
      <w:r w:rsidR="00061DF7" w:rsidRPr="00C213C1">
        <w:rPr>
          <w:vertAlign w:val="subscript"/>
        </w:rPr>
        <w:t>2</w:t>
      </w:r>
      <w:r w:rsidR="00061DF7" w:rsidRPr="00813342">
        <w:t xml:space="preserve"> producido por la combustión de combustibles fósiles en centrales eléctricas y procesos industriales. A continuación, el CO</w:t>
      </w:r>
      <w:r w:rsidR="00061DF7" w:rsidRPr="00C213C1">
        <w:rPr>
          <w:vertAlign w:val="subscript"/>
        </w:rPr>
        <w:t>2</w:t>
      </w:r>
      <w:r w:rsidR="00061DF7" w:rsidRPr="00813342">
        <w:t xml:space="preserve"> podrá licuarse y bombearse</w:t>
      </w:r>
      <w:r w:rsidR="00061DF7">
        <w:t xml:space="preserve"> bajo tierra para mejorar la producción de petróleo y gas o, de manera menos rentable, bombearse en lo que ustedes aseguran que serán depósitos geológicos estables. Si se convierte en una tecnología viable y competitiva en cuanto al coste, la eliminación del carbono ayudaría a su sector porque el CO</w:t>
      </w:r>
      <w:r w:rsidR="00061DF7" w:rsidRPr="00C213C1">
        <w:rPr>
          <w:vertAlign w:val="subscript"/>
        </w:rPr>
        <w:t>2</w:t>
      </w:r>
      <w:r w:rsidR="00061DF7">
        <w:t xml:space="preserve"> podría entonces extraerse de la atmósfera, compensando así las emisiones derivadas del uso continuado de combustibles fósiles.</w:t>
      </w:r>
    </w:p>
    <w:p w:rsidR="00EA7CFD" w:rsidRPr="00941B40" w:rsidRDefault="00061DF7" w:rsidP="00017A78">
      <w:pPr>
        <w:pStyle w:val="Bodytext20"/>
        <w:widowControl/>
        <w:numPr>
          <w:ilvl w:val="0"/>
          <w:numId w:val="1"/>
        </w:numPr>
        <w:shd w:val="clear" w:color="auto" w:fill="auto"/>
        <w:spacing w:before="0" w:after="120" w:line="240" w:lineRule="auto"/>
        <w:ind w:left="400" w:right="-1"/>
        <w:jc w:val="both"/>
      </w:pPr>
      <w:r>
        <w:rPr>
          <w:b/>
        </w:rPr>
        <w:t>Fomento de acciones que no afecten directamente a su industria.</w:t>
      </w:r>
      <w:r>
        <w:t xml:space="preserve"> Ustedes son conscientes de que el cambio climático es peligroso, pero también tienen que proteger el valor para el accionista. Por consiguiente, defienden políticas que podrían reducir las emisiones de GEI sin reducir el uso de combustibles fósiles. Aunque el CO</w:t>
      </w:r>
      <w:r>
        <w:rPr>
          <w:vertAlign w:val="subscript"/>
        </w:rPr>
        <w:t>2</w:t>
      </w:r>
      <w:r>
        <w:t xml:space="preserve"> procedente del uso de combustibles fósiles es el que más contribuye al cambio climático, el metano (CH</w:t>
      </w:r>
      <w:r>
        <w:rPr>
          <w:vertAlign w:val="subscript"/>
        </w:rPr>
        <w:t>4</w:t>
      </w:r>
      <w:r>
        <w:t>), el óxido nitroso (N</w:t>
      </w:r>
      <w:r>
        <w:rPr>
          <w:vertAlign w:val="subscript"/>
        </w:rPr>
        <w:t>2</w:t>
      </w:r>
      <w:r>
        <w:t>O) y otros gases son potentes GEI cuyo impacto es cada vez mayor. Las prácticas agrícolas y forestales mundiales contribuyen en gran medida a las emisiones de estos gases. Ustedes son partidarios de políticas destinadas a reducir estos otros GEI, principalmente las emisiones procedentes de la utilización del suelo, la agricultura y la silvicultura. Además, apoyan los esfuerzos para reducir la deforestación y forestar tierras previamente degradadas y deforestadas.</w:t>
      </w:r>
    </w:p>
    <w:p w:rsidR="00EA7CFD" w:rsidRPr="00017A78" w:rsidRDefault="00061DF7" w:rsidP="00017A78">
      <w:pPr>
        <w:pStyle w:val="Bodytext60"/>
        <w:widowControl/>
        <w:shd w:val="clear" w:color="auto" w:fill="auto"/>
        <w:spacing w:before="0" w:after="120" w:line="240" w:lineRule="auto"/>
      </w:pPr>
      <w:r>
        <w:t>Consideraciones adicionales</w:t>
      </w:r>
    </w:p>
    <w:p w:rsidR="00EA7CFD" w:rsidRPr="00017A78" w:rsidRDefault="00061DF7" w:rsidP="00017A78">
      <w:pPr>
        <w:pStyle w:val="Bodytext20"/>
        <w:widowControl/>
        <w:shd w:val="clear" w:color="auto" w:fill="auto"/>
        <w:spacing w:before="0" w:after="120" w:line="240" w:lineRule="auto"/>
        <w:ind w:firstLine="0"/>
        <w:jc w:val="both"/>
      </w:pPr>
      <w:r>
        <w:t>Sus propios expertos en climatología están de acuerdo con el Grupo Intergubernamental de Expertos sobre el Cambio Climático (GIECC) en que el cambio climático representa una amenaza. Sin embargo, ustedes deben encontrar un equilibrio entre el imperativo de prevenir un cambio climático peligroso y las necesidades de sus principales partes interesadas, incluidos sus accionistas, sus empleados, el público (sus clientes), los responsables políticos que conceden autorizaciones de explotación, regulan su industria e influyen en sus costes de funcionamiento y, por último, sus intereses financieros personales como dirigentes de este tipo de empresa.</w:t>
      </w:r>
    </w:p>
    <w:p w:rsidR="00EA7CFD" w:rsidRPr="00017A78" w:rsidRDefault="00061DF7" w:rsidP="00017A78">
      <w:pPr>
        <w:pStyle w:val="Bodytext20"/>
        <w:widowControl/>
        <w:shd w:val="clear" w:color="auto" w:fill="auto"/>
        <w:spacing w:before="0" w:after="120" w:line="240" w:lineRule="auto"/>
        <w:ind w:firstLine="0"/>
        <w:jc w:val="both"/>
      </w:pPr>
      <w:r>
        <w:t>Las fuentes de energía convencionales, incluidos los combustibles fósiles y la energía nuclear, representan más del 95 % del suministro energético mundial. Su industria se limita a satisfacer los deseos de los consumidores y no debe ser culpada o castigada por el cambio climático. La reducción del uso de combustibles fósiles puede resultar costosa para los consumidores y la economía a corto plazo. En gran parte del mundo, ya existe una infraestructura de combustibles fósiles, y en muchos países en desarrollo se está desarrollando rápidamente una nueva capacidad de energía fósil. Las energías renovables como la eólica y la solar son de carácter intermitente y aún no son capaces de alimentar en electricidad a la economía mundial. Su postura es que los combustibles fósiles son esenciales para acabar con la «pobreza energética» e impulsar el crecimiento económico, especialmente en los países en desarrollo. No permitan que los activistas medioambientales les retraten como gente a la que no le importa la justicia social.</w:t>
      </w:r>
    </w:p>
    <w:p w:rsidR="00EA7CFD" w:rsidRPr="00017A78" w:rsidRDefault="00061DF7" w:rsidP="00017A78">
      <w:pPr>
        <w:pStyle w:val="Bodytext20"/>
        <w:widowControl/>
        <w:shd w:val="clear" w:color="auto" w:fill="auto"/>
        <w:spacing w:before="0" w:after="120" w:line="240" w:lineRule="auto"/>
        <w:ind w:firstLine="0"/>
        <w:jc w:val="both"/>
      </w:pPr>
      <w:r>
        <w:t xml:space="preserve">Los productores de combustibles fósiles, incluidas las empresas del carbón, el petróleo y el gas, soportarán graves dificultades financieras si se adoptan políticas para limitar el calentamiento a una temperatura cercana a los 2°C. Las empresas que dependen de los combustibles fósiles tendrán que reinventarse o desaparecer. Limitar el calentamiento a 2°C significa que un elevado porcentaje de los recursos de combustibles fósiles conocidos permanecerá en el suelo, se convertirá en activo obsoleto y </w:t>
      </w:r>
      <w:r>
        <w:lastRenderedPageBreak/>
        <w:t>nunca reportará beneficios a los accionistas o los gobiernos. Además, se perderán numerosos puestos de trabajo.</w:t>
      </w:r>
    </w:p>
    <w:p w:rsidR="00EA7CFD" w:rsidRPr="00017A78" w:rsidRDefault="00061DF7" w:rsidP="00813342">
      <w:pPr>
        <w:pStyle w:val="Bodytext20"/>
        <w:keepLines/>
        <w:widowControl/>
        <w:shd w:val="clear" w:color="auto" w:fill="auto"/>
        <w:spacing w:before="0" w:after="120" w:line="240" w:lineRule="auto"/>
        <w:ind w:firstLine="0"/>
        <w:jc w:val="both"/>
      </w:pPr>
      <w:r>
        <w:t>Ustedes también saben que las emisiones globales deben reducirse para evitar las peores consecuencias del cambio climático. La subida del nivel del mar, unas condiciones meteorológicas más extremas y las consiguientes perturbaciones geopolíticas plantean graves riesgos para los activos de suministro energético existentes y la economía mundial. El aumento de los daños derivados del cambio climático también hace que sea más probable la adopción de políticas y normativas extremas que perjudicarían a la industria de los combustibles fósiles. Mientras ustedes actúan para prevenir tales políticas y normativas, también deben estudiar cómo podrían utilizar su infraestructura, capital financiero y conocimientos especializados para competir —y sobrevivir— en un contexto de calentamiento global.</w:t>
      </w:r>
    </w:p>
    <w:p w:rsidR="00934588" w:rsidRPr="00017A78" w:rsidRDefault="00934588" w:rsidP="00017A78">
      <w:pPr>
        <w:pStyle w:val="Bodytext20"/>
        <w:widowControl/>
        <w:shd w:val="clear" w:color="auto" w:fill="auto"/>
        <w:spacing w:before="0" w:after="120" w:line="240" w:lineRule="auto"/>
        <w:ind w:firstLine="0"/>
        <w:jc w:val="both"/>
        <w:rPr>
          <w:lang w:val="en-GB"/>
        </w:rPr>
      </w:pPr>
    </w:p>
    <w:p w:rsidR="00934588" w:rsidRPr="00017A78" w:rsidRDefault="00934588" w:rsidP="00017A78">
      <w:pPr>
        <w:widowControl/>
        <w:jc w:val="center"/>
      </w:pPr>
      <w:r>
        <w:t>_____________</w:t>
      </w:r>
    </w:p>
    <w:p w:rsidR="00934588" w:rsidRPr="00B75ADD" w:rsidRDefault="00934588">
      <w:pPr>
        <w:pStyle w:val="Bodytext20"/>
        <w:widowControl/>
        <w:shd w:val="clear" w:color="auto" w:fill="auto"/>
        <w:spacing w:before="0" w:after="120" w:line="240" w:lineRule="auto"/>
        <w:ind w:firstLine="0"/>
        <w:jc w:val="both"/>
        <w:rPr>
          <w:lang w:val="en-GB"/>
        </w:rPr>
      </w:pPr>
    </w:p>
    <w:sectPr w:rsidR="00934588" w:rsidRPr="00B75ADD" w:rsidSect="00934588">
      <w:footerReference w:type="default" r:id="rId7"/>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88" w:rsidRPr="00934588" w:rsidRDefault="00934588" w:rsidP="00934588">
    <w:pPr>
      <w:pStyle w:val="Footer"/>
      <w:spacing w:line="240" w:lineRule="auto"/>
      <w:rPr>
        <w:i/>
        <w:sz w:val="20"/>
        <w:szCs w:val="20"/>
      </w:rPr>
    </w:pPr>
    <w:r>
      <w:rPr>
        <w:i/>
        <w:sz w:val="20"/>
        <w:szCs w:val="20"/>
      </w:rPr>
      <w:t xml:space="preserve">Desarrollada por Climate Interactive, MIT Sloan School of Management Sustainability Initiative, ESB Business School, y UMass Lowell Climate Change Initiative. Última actualización: septiembre de 2019. </w:t>
    </w:r>
    <w:hyperlink r:id="rId1" w:history="1">
      <w:r>
        <w:rPr>
          <w:rStyle w:val="Hyperlink"/>
          <w:i/>
          <w:sz w:val="20"/>
          <w:szCs w:val="20"/>
        </w:rPr>
        <w:t>www.cllmatelnteractlve.org</w:t>
      </w:r>
    </w:hyperlink>
    <w:r>
      <w:rPr>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FD"/>
    <w:rsid w:val="00007579"/>
    <w:rsid w:val="00017A78"/>
    <w:rsid w:val="00061DF7"/>
    <w:rsid w:val="0010014B"/>
    <w:rsid w:val="001C401E"/>
    <w:rsid w:val="002A3890"/>
    <w:rsid w:val="00565AD4"/>
    <w:rsid w:val="00813342"/>
    <w:rsid w:val="00934588"/>
    <w:rsid w:val="00941B40"/>
    <w:rsid w:val="009C54B9"/>
    <w:rsid w:val="00B66DC1"/>
    <w:rsid w:val="00B75ADD"/>
    <w:rsid w:val="00C213C1"/>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2E805"/>
  <w15:docId w15:val="{6E67A95B-47C5-41AA-848D-2356A08C1D4B}"/>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es-ES"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s-E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s-E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s-ES"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CTJJHAUHWN5E-644613129-1245</_dlc_DocId>
    <_dlc_DocIdUrl xmlns="bfc960a6-20da-4c94-8684-71380fca093b">
      <Url>http://dm2016/eesc/2019/_layouts/15/DocIdRedir.aspx?ID=CTJJHAUHWN5E-644613129-1245</Url>
      <Description>CTJJHAUHWN5E-644613129-1245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2019-12-02T12:00:00+00:00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246</Value>
      <Value>21</Value>
      <Value>152</Value>
      <Value>17</Value>
      <Value>153</Value>
      <Value>162</Value>
      <Value>11</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7BCE9A3B-7E0F-40A6-8433-C176C25F570E}"/>
</file>

<file path=customXml/itemProps2.xml><?xml version="1.0" encoding="utf-8"?>
<ds:datastoreItem xmlns:ds="http://schemas.openxmlformats.org/officeDocument/2006/customXml" ds:itemID="{0588285A-B582-4975-9E85-59B7E395567C}"/>
</file>

<file path=customXml/itemProps3.xml><?xml version="1.0" encoding="utf-8"?>
<ds:datastoreItem xmlns:ds="http://schemas.openxmlformats.org/officeDocument/2006/customXml" ds:itemID="{CD42DC75-BDE3-4190-BD1F-DFB43ABFA6C4}"/>
</file>

<file path=customXml/itemProps4.xml><?xml version="1.0" encoding="utf-8"?>
<ds:datastoreItem xmlns:ds="http://schemas.openxmlformats.org/officeDocument/2006/customXml" ds:itemID="{D9008F45-E3D3-4F6F-A766-02E91097B7CE}"/>
</file>

<file path=docProps/app.xml><?xml version="1.0" encoding="utf-8"?>
<Properties xmlns="http://schemas.openxmlformats.org/officeDocument/2006/extended-properties" xmlns:vt="http://schemas.openxmlformats.org/officeDocument/2006/docPropsVTypes">
  <Template>Styles.dotm</Template>
  <TotalTime>6</TotalTime>
  <Pages>3</Pages>
  <Words>1416</Words>
  <Characters>8073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Documentos de trabajo - Grupo 2 - Suministro de energías convencionales</dc:title>
  <dc:subject>Documento de información</dc:subject>
  <cp:keywords>EESC-2019-05163-01-00-INFO-TRA-EN</cp:keywords>
  <dc:description>Rapporteur:  - Original language: EN - Date of document: 02/12/2019 - Date of meeting:  - External documents:  - Administrator: MME Lahousse Chloé</dc:description>
  <cp:lastModifiedBy>Maria Carreira</cp:lastModifiedBy>
  <cp:revision>6</cp:revision>
  <dcterms:created xsi:type="dcterms:W3CDTF">2019-11-15T07:09:00Z</dcterms:created>
  <dcterms:modified xsi:type="dcterms:W3CDTF">2019-12-02T11:56:00Z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03a09277-0355-4ef9-8656-bf9e8757db81</vt:lpwstr>
  </property>
  <property fmtid="{D5CDD505-2E9C-101B-9397-08002B2CF9AE}" pid="9" name="AvailableTranslations">
    <vt:lpwstr>21;#IT|0774613c-01ed-4e5d-a25d-11d2388de825;#152;#MK|34ce48bb-063e-4413-a932-50853dc71c5c;#162;#TR|6e4ededd-04c4-4fa0-94e0-1028050302d5;#17;#ES|e7a6b05b-ae16-40c8-add9-68b64b03aeba;#246;#ME|925b3da5-5ac0-4b3c-928c-6ef66a5c9b3c;#153;#SR|7f3a1d13-b985-4bfd-981e-afe31377edff;#4;#EN|f2175f21-25d7-44a3-96da-d6a61b075e1b;#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IT|0774613c-01ed-4e5d-a25d-11d2388de825;MK|34ce48bb-063e-4413-a932-50853dc71c5c;TR|6e4ededd-04c4-4fa0-94e0-1028050302d5;ME|925b3da5-5ac0-4b3c-928c-6ef66a5c9b3c;SR|7f3a1d13-b985-4bfd-981e-afe31377edff;EN|f2175f21-25d7-44a3-96da-d6a61b075e1b;SQ|5ac17240-8d11-45ec-9893-659b209d7a00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21;#IT|0774613c-01ed-4e5d-a25d-11d2388de825;#11;#INFO|d9136e7c-93a9-4c42-9d28-92b61e85f80c;#154;#SQ|5ac17240-8d11-45ec-9893-659b209d7a00;#162;#TR|6e4ededd-04c4-4fa0-94e0-1028050302d5;#246;#ME|925b3da5-5ac0-4b3c-928c-6ef66a5c9b3c;#7;#Final|ea5e6674-7b27-4bac-b091-73adbb394efe;#5;#Unrestricted|826e22d7-d029-4ec0-a450-0c28ff673572;#4;#EN|f2175f21-25d7-44a3-96da-d6a61b075e1b;#2;#TRA|150d2a88-1431-44e6-a8ca-0bb753ab8672;#1;#EESC|422833ec-8d7e-4e65-8e4e-8bed07ffb729;#153;#SR|7f3a1d13-b985-4bfd-981e-afe31377edff</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17;#ES|e7a6b05b-ae16-40c8-add9-68b64b03aeba</vt:lpwstr>
  </property>
  <property fmtid="{D5CDD505-2E9C-101B-9397-08002B2CF9AE}" pid="38" name="_docset_NoMedatataSyncRequired">
    <vt:lpwstr>False</vt:lpwstr>
  </property>
</Properties>
</file>